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center"/>
        <w:rPr>
          <w:rFonts w:eastAsia="Times New Roman" w:cs="" w:cstheme="minorBidi"/>
          <w:b/>
          <w:b/>
          <w:color w:val="000000"/>
          <w:szCs w:val="22"/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9495" cy="865060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50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/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/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/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 xml:space="preserve">                   </w:t>
      </w:r>
      <w:r>
        <w:rPr>
          <w:b/>
          <w:lang w:val="ru-RU"/>
        </w:rPr>
        <w:t>ПОЯСНИТЕЛЬНАЯ ЗАПИСКА</w:t>
      </w:r>
    </w:p>
    <w:p>
      <w:pPr>
        <w:pStyle w:val="Normal"/>
        <w:spacing w:lineRule="auto" w:line="360"/>
        <w:ind w:firstLine="709"/>
        <w:jc w:val="both"/>
        <w:rPr>
          <w:b/>
          <w:b/>
          <w:lang w:val="ru-RU"/>
        </w:rPr>
      </w:pPr>
      <w:r>
        <w:rPr/>
      </w:r>
    </w:p>
    <w:p>
      <w:pPr>
        <w:pStyle w:val="Normal"/>
        <w:spacing w:lineRule="auto" w:line="360"/>
        <w:ind w:firstLine="709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spacing w:lineRule="auto" w:line="360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>СПОРТИВНО-ОЗДОРОВИТЕЛЬНАЯ ДЕЯТЕЛЬНОСТЬ</w:t>
      </w:r>
    </w:p>
    <w:p>
      <w:pPr>
        <w:pStyle w:val="Normal"/>
        <w:spacing w:lineRule="auto" w:line="360"/>
        <w:ind w:firstLine="709"/>
        <w:jc w:val="both"/>
        <w:rPr>
          <w:b/>
          <w:b/>
          <w:lang w:val="ru-RU"/>
        </w:rPr>
      </w:pPr>
      <w:bookmarkStart w:id="0" w:name="_TOC_250018"/>
      <w:r>
        <w:rPr>
          <w:b/>
          <w:lang w:val="ru-RU"/>
        </w:rPr>
        <w:t xml:space="preserve">«ДВИЖЕНИЕ ЕСТЬ </w:t>
      </w:r>
      <w:bookmarkEnd w:id="0"/>
      <w:r>
        <w:rPr>
          <w:b/>
          <w:lang w:val="ru-RU"/>
        </w:rPr>
        <w:t>ЖИЗНЬ!»</w:t>
      </w:r>
    </w:p>
    <w:p>
      <w:pPr>
        <w:pStyle w:val="Normal"/>
        <w:spacing w:lineRule="auto" w:line="360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>(основы физической подготовки с элементами подвижных игр)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>Цель</w:t>
      </w:r>
      <w:r>
        <w:rPr>
          <w:sz w:val="28"/>
          <w:lang w:val="ru-RU"/>
        </w:rPr>
        <w:t>: формирование представлений учащихся о здоровом образе жизни, развитие физической активности и двигательных навыков; самореализация.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>Форма организации</w:t>
      </w:r>
      <w:r>
        <w:rPr>
          <w:sz w:val="28"/>
          <w:lang w:val="ru-RU"/>
        </w:rPr>
        <w:t>: спортивная студия: учебный курс физической культуры</w:t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</w:r>
    </w:p>
    <w:p>
      <w:pPr>
        <w:pStyle w:val="Normal"/>
        <w:spacing w:before="179" w:after="0"/>
        <w:jc w:val="both"/>
        <w:rPr>
          <w:rFonts w:eastAsia="Times New Roman"/>
          <w:color w:val="auto"/>
          <w:sz w:val="28"/>
          <w:szCs w:val="28"/>
          <w:lang w:val="ru-RU"/>
        </w:rPr>
      </w:pPr>
      <w:r>
        <w:rPr>
          <w:rFonts w:eastAsia="Times New Roman"/>
          <w:color w:val="auto"/>
          <w:sz w:val="28"/>
          <w:szCs w:val="28"/>
          <w:lang w:val="ru-RU"/>
        </w:rPr>
        <w:t xml:space="preserve">         </w:t>
      </w:r>
      <w:r>
        <w:rPr>
          <w:rFonts w:eastAsia="Times New Roman"/>
          <w:color w:val="auto"/>
          <w:sz w:val="28"/>
          <w:szCs w:val="28"/>
          <w:lang w:val="ru-RU"/>
        </w:rPr>
        <w:t>Рабочая</w:t>
      </w:r>
      <w:r>
        <w:rPr>
          <w:rFonts w:eastAsia="Times New Roman"/>
          <w:color w:val="auto"/>
          <w:spacing w:val="-4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программа</w:t>
      </w:r>
      <w:r>
        <w:rPr>
          <w:rFonts w:eastAsia="Times New Roman"/>
          <w:color w:val="auto"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по курсу</w:t>
      </w:r>
      <w:r>
        <w:rPr>
          <w:rFonts w:eastAsia="Times New Roman"/>
          <w:color w:val="auto"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внеурочной деятельности «Движение есть жизнь!» для</w:t>
      </w:r>
      <w:r>
        <w:rPr>
          <w:rFonts w:eastAsia="Times New Roman"/>
          <w:color w:val="auto"/>
          <w:spacing w:val="-4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обучающихся</w:t>
      </w:r>
      <w:r>
        <w:rPr>
          <w:rFonts w:eastAsia="Times New Roman"/>
          <w:color w:val="auto"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2</w:t>
      </w:r>
      <w:r>
        <w:rPr>
          <w:rFonts w:eastAsia="Times New Roman"/>
          <w:color w:val="auto"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классов</w:t>
      </w:r>
      <w:r>
        <w:rPr>
          <w:rFonts w:eastAsia="Times New Roman"/>
          <w:color w:val="auto"/>
          <w:spacing w:val="-4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составлена</w:t>
      </w:r>
      <w:r>
        <w:rPr>
          <w:rFonts w:eastAsia="Times New Roman"/>
          <w:color w:val="auto"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на</w:t>
      </w:r>
      <w:r>
        <w:rPr>
          <w:rFonts w:eastAsia="Times New Roman"/>
          <w:color w:val="auto"/>
          <w:spacing w:val="-3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основе «Требований к результатам освоения начальной общей  образовательной программы», представленных в</w:t>
      </w:r>
      <w:r>
        <w:rPr>
          <w:rFonts w:eastAsia="Times New Roman"/>
          <w:color w:val="auto"/>
          <w:spacing w:val="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 xml:space="preserve">Федеральном государственном образовательном стандарте начального общего образования, с учётом </w:t>
      </w:r>
      <w:r>
        <w:rPr>
          <w:rFonts w:eastAsia="Times New Roman"/>
          <w:color w:val="auto"/>
          <w:spacing w:val="-58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распределённых по классам проверяемых требований к результатам освоения основной</w:t>
      </w:r>
      <w:r>
        <w:rPr>
          <w:rFonts w:eastAsia="Times New Roman"/>
          <w:color w:val="auto"/>
          <w:spacing w:val="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образовательной программы начального общего образования МОУ Икшинская СОШ и элементов содержания,</w:t>
      </w:r>
      <w:r>
        <w:rPr>
          <w:rFonts w:eastAsia="Times New Roman"/>
          <w:color w:val="auto"/>
          <w:spacing w:val="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представленных в Универсальном кодификаторе по физической культуре, а также на</w:t>
      </w:r>
      <w:r>
        <w:rPr>
          <w:rFonts w:eastAsia="Times New Roman"/>
          <w:color w:val="auto"/>
          <w:spacing w:val="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основе характеристики планируемых результатов духовно-нравственного развития, воспитания и</w:t>
      </w:r>
      <w:r>
        <w:rPr>
          <w:rFonts w:eastAsia="Times New Roman"/>
          <w:color w:val="auto"/>
          <w:spacing w:val="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социализации обучающихся, представленной в Примерной программе воспитания (одобрено</w:t>
      </w:r>
      <w:r>
        <w:rPr>
          <w:rFonts w:eastAsia="Times New Roman"/>
          <w:color w:val="auto"/>
          <w:spacing w:val="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решением</w:t>
      </w:r>
      <w:r>
        <w:rPr>
          <w:rFonts w:eastAsia="Times New Roman"/>
          <w:color w:val="auto"/>
          <w:spacing w:val="-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ФУМО</w:t>
      </w:r>
      <w:r>
        <w:rPr>
          <w:rFonts w:eastAsia="Times New Roman"/>
          <w:color w:val="auto"/>
          <w:spacing w:val="-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от</w:t>
      </w:r>
      <w:r>
        <w:rPr>
          <w:rFonts w:eastAsia="Times New Roman"/>
          <w:color w:val="auto"/>
          <w:spacing w:val="-1"/>
          <w:sz w:val="28"/>
          <w:szCs w:val="28"/>
          <w:lang w:val="ru-RU"/>
        </w:rPr>
        <w:t xml:space="preserve"> </w:t>
      </w:r>
      <w:r>
        <w:rPr>
          <w:rFonts w:eastAsia="Times New Roman"/>
          <w:color w:val="auto"/>
          <w:sz w:val="28"/>
          <w:szCs w:val="28"/>
          <w:lang w:val="ru-RU"/>
        </w:rPr>
        <w:t>02.06.2020 г.).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 создании программы учитывались потребности современного российского общества в воспитании здорового поколения, государственная политика с национальными целями увеличения продолжительности жизни граждан России и научная теория физической культуры, представляющая закономерности двигательной деятельности человека. Здоровье закладывается в детстве, и качественное образование в части физического воспитания, физической культуры детей дошкольного и начального возраста определяет образ жизни на многие годы.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Основными составляющими в классификации физических упражнений по признаку исторически сложившихся систем физического воспитания являются гимнастика, игры, туризм, спорт. По данной классификации физические упражнения делятся на четыре группы: гимнастические упражнения, характеризующиеся многообразием искусственно созданных движений и действий, эффективность которых оценивается избирательностью воздействия на строение и функции организма, а также правильностью, красотой и координационной сложностью всех движений; игровые упражнения, состоящие из естественных видов действий (бега, бросков и т. п.),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действия; туристические физические упражнения, включающие ходьбу, бег, прыжки, преодоление препятствий, ходьбу на лыжах, езду на велосипеде, греблю в естественных природных условиях, эффективность которых оценивается комплексным воздействием на организм и результативностью преодоления расстояния и препятствий на местности; спортивные упражнения объединяют ту группу действий,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Основные предметные результаты по учебному предмету «Физическая культура» в соответствии с Федеральным государственным образовательным стандартом начального общего образования (далее — ФГОС НОО) должны обеспечивать умение использовать основные гимнастические упражнения для формирования и укрепления здоровья, физического развития, физического совершенствования, повышения физической и умственной работоспособности.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программе отведено особое место упражнениям основной гимнастики и играм с использованием гимнастических упражнений. Овладение жизненно важными навыками гимнастики позволяет решить задачу овладения жизненно важными навыками плавания. Программа включает упражнения для развития гибкости и координации, эффективность развития которых приходится на возрастной период начальной школы. Целенаправленные физические упражнения позволяют избирательно и значительно их развить.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Программа обеспечивает «сформированность общих представлений о физической культуре и спорте, физической активности, физических качествах, жизненно важных прикладных умениях и навыках, основных физических упражнениях (гимнастических, игровых, туристических и спортивных)».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Освоение программы обеспечивает выполнение обучающимися нормативов Всероссийского физкультурно-спортивного комплекса ГТО и другие предметные результаты ФГОС НОО, а также позволяет решить воспитательные задачи, изложенные в примерной программе воспитания, одобренной решением федерального учебно-методического объединения по общему образованию (протокол от 2 июня 2020 года № 2/20).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Согласно своему назначению примерная рабочая программа является ориентиром для составления рабочих программ образовательных учреждений: она даёт представление о целях, общей стратегии обучения, воспитания и развития обучающихся в рамках учебного предмета «Физическая культура»; устанавливает обязательное предметное содержание, предусматривает распределение его по классам и структурирование по разделам и темам курса, определяет количественные и качественные характеристики содержания; даёт примерное распределение учебных часов по тематическим разделам и рекомендуемую последовательность их изучения с учётом межпредметных и внутрипредметных связей, логики учебного процесса, возрастных особенностей обучающихся; определяет возможности предмета для реализации требований к результатам освоения основной образовательной программы начального общего образования, а также требований к результатам обучения физической культуре на уровне целей изучения предмета и основных видов учебно-познавательной деятельности / учебных действий ученика по освоению учебного содержания.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программе нашли своё отражение: Поручение Президента Российской Федерации об обеспечении внесения в примерные основные образовательные программы дошкольного, начального общего, основного общего и среднего общего образования изменений, предусматривающих обязательное выполнение воспитанниками и учащимися упражнений основной гимнастики в целях их физического развития (с учётом ограничений, обусловленных состоянием здоровья); условия Концепции модернизации преподавания учебного предмета «Физическая культура» в образовательных организациях Российской Федерации, реализующих основные общеобразовательные программы, научные и методологические подходы к изучению физической культуры в начальной школе.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Спортивно-оздоровительная деятельность. Курсы внеурочной деятельности, направленные на физическое развитие обучающихся, развитие их ценностного отношения к своему здоровью, побуждение к здоровому образу жизни, воспитание силы воли, ответственности, формирование установок на защиту слабых.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Программа позволяет применять дифференцированный подход к организации занятий детей с учетом состояния здоровья. Изучение учебного курса «Движение есть жизнь» имеет важное значение в онтогенезе детей младшего школьного возраста. Оно активно воздействует на развитие их физической, психической и социальной природы, содействует укреплению здоровья, повышению защитных свойств организма, развитию памяти, внимания и мышления, предметно ориентируется на активное вовлечение младших школьников в самостоятельные занятия физической культурой и спортом.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Целью образования по физической культуре в начальной школе является укрепление и сохранение здоровья школьников, развитие физических качеств и освоение физических упражнений оздоровительной, спортивной и прикладно-ориентированной направленности и формирование у обучающихся основ здорового образа жизни.</w:t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>СОДЕРЖАНИЕ КУРСА ВНЕУРОЧНОЙ ДЕЯТЕЛЬНОСТИ</w:t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>«ДВИЖЕНИЕ ЕСТЬ ЖИЗНЬ!»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Рабочая программа курса внеурочной деятельности «Движение есть жизнь!» (основы физической подготовки (ОФП) с элементами подвижных игр) составлена в соответствии с требованиями Федерального государственного образовательного стандарта начального общего образования, программой, разработанной в рамках УМК «Начальная школа </w:t>
      </w:r>
      <w:r>
        <w:rPr>
          <w:sz w:val="28"/>
          <w:szCs w:val="28"/>
        </w:rPr>
        <w:t>XXI</w:t>
      </w:r>
      <w:r>
        <w:rPr>
          <w:sz w:val="28"/>
          <w:szCs w:val="28"/>
          <w:lang w:val="ru-RU"/>
        </w:rPr>
        <w:t xml:space="preserve"> века» с учётом рабочей программы воспитания.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Рабочая программа внеурочной деятельности «Движение есть жизнь!» (ОФП с элементами подвижных игр) составлена в контексте развития модуля «Прикладно ориентированная физическая культура» на основе материала, который дети изучают на уроках физической культуры.</w:t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Направления и цели: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спортивно оздоровительная деятельность, направленная на физическое развитие школьника, углубление знаний об организации жизни и деятельности с учётом соблюдения правил здорового безопасного образа жизни.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Форма организации внеурочной деятельности «Движение есть жизнь!» – спортивная студия</w:t>
      </w:r>
      <w:r>
        <w:rPr>
          <w:sz w:val="28"/>
          <w:szCs w:val="28"/>
          <w:lang w:val="ru-RU"/>
        </w:rPr>
        <w:t>: учебный курс физической культуры; предусматривает задания, упражнения, игры на формирование коммуникативных, двигательных навыков, развитие физических навыков, подготовку школьников к выполнению комплекса ГТО. Содержание деятельности позволяет удовлетворить интересы учащихся в занятиях спортом и активном участии в спортивных соревнованиях, развитии форм соревновательной деятельности.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Игры – это не только важное средство воспитания, значение их шире – это неотъемлемая часть любой национальной культуры. Они помогают всестороннему развитию подрастающего поколения, способствуют развитию физических сил и психологических качеств, выработке таких свойств, как быстрота реакции, ловкость, сообразительность и выносливость, внимание, память, смелость, коллективизм. Некоторые игры и задания могут принимать форму состязаний, соревнований между командами.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освоение программы «ОФП с элементами подвижных игр» в 2 классе отводится 1 час в неделю, суммарно 34 часа.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Простые и усложненные игры-догонялки, в которых одним приходится убегать, а другим догонять убегающих. Догонялки имеют много разновидностей, начиная от простых салок и кончая сложными салками, разные условия и разные правила.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Игры-поиски. Игры, направленные на развитие координации, скорости движения, умения соблюдать правила. Эмоциональный тонус игры способствует отдыху участников после работы не только интеллектуальной, но и физической, поскольку в процессе игры активизируются иные центры нервной системы и отдыхают утомлённые центры.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Игры с быстрым нахождением своего места. В этот раздел входят игры, в которых играющие по сигналу разбегаются и затем по новому сигналу должны быстро найти себе место (старое или новое).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Инструктаж по технике безопасности во время проведения занятий. Правила поведения в физкультурном зале. Игра на внимание «Запрещенное движение»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Игры на внимание «Класс, смирно!», «Запрещенное движение». Эстафеты. Игры «Класс, смирно!», «Метко в цель».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Беседа о правильном режиме дня. Игра «Волк во рву». Челночный бег. ОРУ с большим мячом в парах. Игра «Салочки с мячом»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Строевые упражнения с перестроениями из колонны по одному в колонну по два. Игра «Салки»,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«Ребята удалые»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Предупреждение травм на занятиях. Игры «Море волнуется – раз», «День – ночь». Дыхательные упражнения. Эстафеты с мячом.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Комбинация ОРУ различной координационной сложности. Игра «Подбрось, поймай, упасть не дай» ОРУ в парах с большими мячами. «4 мяча»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Строевые упражнения: перемещение приставными шагами. Упражнения на гибкость в парах. Эстафеты с бегом, прыжкам, мячами.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«4 мяча»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Беседа о правильном режиме дня. Игры и эстафеты с элементами гимнастики. Игры со скакалкой, мячом. Гимнастические упражнения на шведской стенке. Комплекс ОРУ со скакалкой. Полоса препятствий.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ОРУ с теннисным мячом. «Укротитель мяча» ОРУ с теннисным мячом. «4 мяча».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Стойка баскетболиста. Повороты и остановки в баскетболе. «Укротитель мяча»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Разучивание упражнений по баскетболу «Школа мяча». Игра «играй, играй, мяч не теряй». Упражнение со скакалкой.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Разучивание техники ведения мяча на месте в баскетболе. Игра «Мяч водящему»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Разучивание техники ловли и передачи мяча в баскетболе на месте в парах. Игра «5 передач» Игры - эстафеты с мячом.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Разучивание техники броска мяча в баскетболе. Игры: «15 попаданий».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Игры - эстафеты с элементами ловли, броска и ведения мяча. Игра «Передал - садись». Работа в парах: ловля, передачи мяча. Игра «Охотники и утки»,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ОРУ с гимнастической скакалкой. Игра «Подбрось, поймай, упасть не дай»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Прыжки. Прыжковые упражнения. Прыжки в высоту через веревочку. Игра «Зайцы в огороде»,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«Третий лишний», «Пятнашки»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Игры эстафеты с элементами метания мяча. Игра «Метко в цель», «Снайперы». Игра «Метко в цель», «Снайперы».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Бег. Беговые упражнения. Игра «Кошки - мышки. Игры и эстафеты</w:t>
      </w:r>
    </w:p>
    <w:p>
      <w:pPr>
        <w:pStyle w:val="Normal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Весёлые старты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ind w:firstLine="709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>ПЛАНИРУЕМЫЕ РЕЗУЛЬТАТЫ ОСВОЕНИЯ КУРСА ВНЕУРОЧНОЙ ДЕЯТЕЛЬНОСТИ «ДВИЖЕНИЕ ЕСТЬ ЖИЗНЬ»</w:t>
      </w:r>
    </w:p>
    <w:p>
      <w:pPr>
        <w:pStyle w:val="Normal"/>
        <w:ind w:firstLine="709"/>
        <w:jc w:val="both"/>
        <w:rPr>
          <w:b/>
          <w:b/>
          <w:lang w:val="ru-RU"/>
        </w:rPr>
      </w:pPr>
      <w:r>
        <w:rPr>
          <w:b/>
          <w:lang w:val="ru-RU"/>
        </w:rPr>
        <w:t>ЛИЧНОСТНЫЕ РЕЗУЛЬТАТЫ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Личностные результаты отражают готовность обучающихся руководствоваться ценностями и приобретение первоначального опыта деятельности на их основе: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становление ценностного отношения к истории и развитию физической культуры народов России, осознание её связи с трудовой деятельностью и укреплением здоровья человека;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формирование нравственно этических норм поведения и правил межличностного общения во время подвижных игр и спортивных соревнований;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проявление уважительного отношения к соперникам во время соревновательной деятельности, стремление оказывать первую помощь при травмах и ушибах;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уважительное отношение к содержанию национальных подвижных игр, этнокультурным формам и видам соревновательной деятельности;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стремление к формированию культуры укрепления и сохранения здоровья, развитию физических качеств, формированию основ и соблюдения правил здорового образа жизни;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проявление интереса к исследованию индивидуальных особенностей физического развития и физической подготовленности, влияния занятий физической культурой и спортом на их показатели.</w:t>
      </w:r>
    </w:p>
    <w:p>
      <w:pPr>
        <w:pStyle w:val="Normal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МЕТАПРЕДМЕТНЫЕ РЕЗУЛЬТАТЫ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Обучающийся научится: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познавательные УУД: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характеризовать понятие «физические качества», называть физические качества и определять их отличительные признаки;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ориентироваться на разнообразие способов решения поставленной задачи;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планировать и осуществлять наблюдения, выполнять необходимые измерения и фиксировать их результаты;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объединять физические упражнения по их целевому предназначению;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коммуникативные УУД: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управлять эмоциями во время занятий физической культурой и проведения подвижных игр, соблюдать правила поведения и положительно относиться к замечаниям других учащихся и учителя;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обсуждать правила проведения подвижных игр, обосновывать объективность определения победителей;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исполнять роль капитана и судьи в подвижных играх, аргументированно высказывать суждения о своих действиях и принятых решениях;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делать небольшие сообщения по истории возникновения подвижных игр и спортивных соревнований, планированию режима дня, способам измерения показателей физического развития и физической подготовленности;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организовывать совместные подвижные игры, принимать в них активное участие с соблюдением правил и норм этического поведения;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правильно использовать строевые команды, названия упражнений и способов деятельности во время совместного выполнения учебных заданий;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сопереживания, находить с ними общий язык и интересы;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регулятивные УУД: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выполнять учебные задания по обучению новым физическим упражнениям и развитию физических качеств;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анализировать и объективно оценивать свои действия, соотносить полученные результаты с требованиями поставленной задачи;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корректировать свои действия в зависимости от характера ошибок;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совершенствовать результат с учётом предложений учителей, одноклассников;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проявлять уважительное отношение к участникам совместной игровой и соревновательной деятельности;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взаимодействовать со сверстниками в процессе выполнения учебных заданий, соблюдать культуру общения и уважительного обращения к другим учащимся;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контролировать соответствие двигательных действий правилам подвижных игр, проявлять эмоциональную сдержанность при возникновении ошибок;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контролировать выполнение физических упражнений, корректировать их на основе сравнения с заданными образцами;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взаимодействовать со сверстниками в процессе учебной и игровой деятельности, контролировать соответствие выполнения игровых действий правилам подвижных игр;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оценивать сложность возникающих игровых задач, предлагать их совместное коллективное решение;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оценивать свои успехи в занятиях физической культурой, проявлять стремление к развитию физических качеств, выполнению нормативных требований комплекса ГТО.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b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ПРЕДМЕТНЫЕ РЕЗУЛЬТАТЫ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Обучающийся научится</w:t>
      </w:r>
      <w:r>
        <w:rPr>
          <w:sz w:val="28"/>
          <w:szCs w:val="28"/>
          <w:lang w:val="ru-RU"/>
        </w:rPr>
        <w:t>: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формировать первоначальные представления о значении физической культуры для укрепления здоровья человека (физического, социального и психологического), о ее позитивном влиянии на развитие человека (физическое, интеллектуальное, эмоциональное, социальное), о физической культуре и здоровье как факторах успешной учебы и социализации;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организовывать здоровьесберегающую жизнедеятельность (режим дня, утренняя зарядка, оздоровительные мероприятия, подвижные игры и т.д.);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взаимодействовать со сверстниками по правилам проведения подвижных игр и соревнований;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планировать занятия физическими упражнениями в режиме дня, использовать средства физической культуры в проведении своего отдыха и досуга;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использовать физическую культуру как средство укрепления здоровья, физического развития и физической подготовленности человека;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оказывать посильную помощь и моральную поддержку сверстникам при выполнении учебных заданий, проявлять доброжелательное и уважительное отношение при объяснении ошибок и способов их устранения;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соблюдать требования техники безопасности к местам проведения занятий физической культурой.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организовывать и проводить со сверстниками подвижные игры и элементарные соревнования, осуществлять их объективное судейство;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выполнять жизненно важные двигательные навыки и умения различными способами, в различных условиях.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bookmarkStart w:id="1" w:name="_GoBack"/>
      <w:bookmarkStart w:id="2" w:name="_GoBack"/>
      <w:bookmarkEnd w:id="2"/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ind w:firstLine="624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ТЕМАТИЧЕСКОЕ ПЛАНИРОВАНИЕ</w:t>
      </w:r>
      <w:r>
        <w:rPr>
          <w:sz w:val="28"/>
          <w:szCs w:val="28"/>
          <w:lang w:val="ru-RU"/>
        </w:rPr>
        <w:t xml:space="preserve"> с указанием количества часов, отводимых на освоение каждой темы учебного предмета, в том числе с учётом рабочей программы воспитания и возможности использования по этой теме электронных (цифровых) образовательных ресурсов</w:t>
      </w:r>
    </w:p>
    <w:p>
      <w:pPr>
        <w:pStyle w:val="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tbl>
      <w:tblPr>
        <w:tblStyle w:val="TableNormal"/>
        <w:tblW w:w="9214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707"/>
        <w:gridCol w:w="4254"/>
        <w:gridCol w:w="1134"/>
        <w:gridCol w:w="2410"/>
        <w:gridCol w:w="615"/>
        <w:gridCol w:w="93"/>
      </w:tblGrid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№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п/п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Тема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Количество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часов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Ключевыевоспита-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тельные задачи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b/>
                <w:b/>
              </w:rPr>
            </w:pPr>
            <w:r>
              <w:rPr>
                <w:rFonts w:eastAsia="Calibri"/>
                <w:b/>
                <w:kern w:val="0"/>
                <w:lang w:eastAsia="en-US" w:bidi="ar-SA"/>
              </w:rPr>
              <w:t>ЭОР /ЦОР</w:t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Инструктаж по технике безопасности. Правила поведения в физкультурном зале. </w:t>
            </w:r>
            <w:r>
              <w:rPr>
                <w:rFonts w:eastAsia="Calibri"/>
                <w:kern w:val="0"/>
                <w:lang w:eastAsia="en-US" w:bidi="ar-SA"/>
              </w:rPr>
              <w:t>Игра на внимание «Запрещенное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движение»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Формировать перво- начальные представле- ния о значении физи- ческой культуры для укрепления здоровья человека (физического, социального и психо- логического), о ее по- зитивном влиянии на развитие человека (фи- зическое, интеллекту- альное, эмоциональное, социальное), о физиче- ской культуре и здоро- вье как факторах успешной учебы и социализации.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Развивать коммуника- тивные, двигательные навыки.</w:t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Игры на внимание «Класс, смирно!»,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«Запрещенное движение». Эстафеты.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Игры «Класс, смирно!», «Метко в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цель».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Беседа о правильном режиме дня.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Игра «Волк во рву». Челночный бег.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ОРУ с большим мячом в парах. </w:t>
            </w:r>
            <w:r>
              <w:rPr>
                <w:rFonts w:eastAsia="Calibri"/>
                <w:kern w:val="0"/>
                <w:lang w:eastAsia="en-US" w:bidi="ar-SA"/>
              </w:rPr>
              <w:t>Игра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«Салочки с мячом»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Строевые упражнения с перестрое- ниями из колонны по одному в ко- лонну по два. </w:t>
            </w:r>
            <w:r>
              <w:rPr>
                <w:rFonts w:eastAsia="Calibri"/>
                <w:kern w:val="0"/>
                <w:lang w:eastAsia="en-US" w:bidi="ar-SA"/>
              </w:rPr>
              <w:t>Игра «Салки», «Ребята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удалые»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Предупреждение травм на занятиях.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Игры «Море волнуется – раз», «День – ночь».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8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Дыхательные упражнения. Эстафеты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с мячом.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9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Комбинация ОРУ различной коорди-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93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национной сложности. Игра «Под-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брось, поймай, упасть не дай»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Развивать быстроту ре- акции, ловкость, сооб- разительность, вынос- ливость, внимание, па- мять, смелость, кол- лективизм.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Расширять кругозор (знакомство с различ- ными подвижными иг- рами).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Развивать координа- цию, скорость движе- ния, умения соблюдать правила.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Формировать эмоцио- нальный интеллект.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Развивать</w:t>
              <w:tab/>
              <w:t>навыки</w:t>
              <w:tab/>
              <w:t>ра- боты в команде.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Учить взаимодейство- вать со сверстниками по правилам проведения подвижных игр и со- ревнований.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Развивать уважение к партнѐрам по игре, доброжелательность. Воспитывать умение владеть своим поведе- нием.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Формировать навыки соблюдения гигиени- ческих требований к занятиям физкультурой культурой и техники безопасности.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Формировать навыки позитивного мышления.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Развивать мотивацию достижения.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</w:r>
          </w:p>
        </w:tc>
      </w:tr>
      <w:tr>
        <w:trPr>
          <w:trHeight w:val="55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ОРУ в парах с большими мячами. </w:t>
            </w:r>
            <w:r>
              <w:rPr>
                <w:rFonts w:eastAsia="Calibri"/>
                <w:kern w:val="0"/>
                <w:lang w:eastAsia="en-US" w:bidi="ar-SA"/>
              </w:rPr>
              <w:t>«4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мяча»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110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Строевые упражнения: перемещение приставными шагами. Упражнения на гибкость в парах. </w:t>
            </w:r>
            <w:r>
              <w:rPr>
                <w:rFonts w:eastAsia="Calibri"/>
                <w:kern w:val="0"/>
                <w:lang w:eastAsia="en-US" w:bidi="ar-SA"/>
              </w:rPr>
              <w:t>Эстафеты с бегом,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прыжкам, мячами.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«4 мяча»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Беседа о правильном режиме дня. Игры и эстафеты с элементами гим-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настики.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Игры со скакалкой, мячом. Гимна- стические упражнения на шведской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стенке.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Комплекс ОРУ со скакалкой. Полоса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препятствий.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ОРУ с теннисным мячом. «Укроти-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тель мяча»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ОРУ с теннисным мячом. «4 мяча».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3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18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Стойка баскетболиста. Повороты и остановки в баскетболе. </w:t>
            </w:r>
            <w:r>
              <w:rPr>
                <w:rFonts w:eastAsia="Calibri"/>
                <w:kern w:val="0"/>
                <w:lang w:eastAsia="en-US" w:bidi="ar-SA"/>
              </w:rPr>
              <w:t>«Укротитель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мяча»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1104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19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Разучивание упражнений по баскет- болу «Школа мяча». Игра «играй, играй, мяч не теряй». </w:t>
            </w:r>
            <w:r>
              <w:rPr>
                <w:rFonts w:eastAsia="Calibri"/>
                <w:kern w:val="0"/>
                <w:lang w:eastAsia="en-US" w:bidi="ar-SA"/>
              </w:rPr>
              <w:t>Упражнение со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скакалкой.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Разучивание техники ведения мяча на месте в баскетболе. </w:t>
            </w:r>
            <w:r>
              <w:rPr>
                <w:rFonts w:eastAsia="Calibri"/>
                <w:kern w:val="0"/>
                <w:lang w:eastAsia="en-US" w:bidi="ar-SA"/>
              </w:rPr>
              <w:t>Игра «Мяч водя-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щему»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Разучивание техники ведения мяча на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месте в баскетболе. </w:t>
            </w:r>
            <w:r>
              <w:rPr>
                <w:rFonts w:eastAsia="Calibri"/>
                <w:kern w:val="0"/>
                <w:lang w:eastAsia="en-US" w:bidi="ar-SA"/>
              </w:rPr>
              <w:t>Игра «Мяч водя- щему»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Разучивание техники ловли и пере- дачи мяча в баскетболе на месте в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парах. Игра «5 передач» Игры - эста- феты с мячом.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2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Разучивание техники броска мяча в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баскетболе. </w:t>
            </w:r>
            <w:r>
              <w:rPr>
                <w:rFonts w:eastAsia="Calibri"/>
                <w:kern w:val="0"/>
                <w:lang w:eastAsia="en-US" w:bidi="ar-SA"/>
              </w:rPr>
              <w:t>Игры: «15 попаданий».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7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 xml:space="preserve">Игры - эстафеты с элементами ловли, броска и ведения мяча. </w:t>
            </w:r>
            <w:r>
              <w:rPr>
                <w:rFonts w:eastAsia="Calibri"/>
                <w:kern w:val="0"/>
                <w:lang w:eastAsia="en-US" w:bidi="ar-SA"/>
              </w:rPr>
              <w:t>Игра «Передал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- садись».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25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Работа в парах: ловля, передачи мяча.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Игра «Охотники и утки»,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3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26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ОРУ с   гимнастической   скакалкой.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Игра «Подбрось, поймай, упасть не дай»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110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27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Прыжки. Прыжковые упражнения. Прыжки в высоту через веревочку. Игра «Зайцы в огороде», «Третий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лишний»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28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Прыжки.</w:t>
              <w:tab/>
              <w:t>Прыжковые</w:t>
              <w:tab/>
              <w:t>упражнения.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Прыжки в высоту через веревочку.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Игра «Зайцы в огороде», «Пятнашки»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828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29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Игры эстафеты с элементами метания мяча. Игра «Метко в цель», «Снайперы».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7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Игра «Метко в цель», «Снайперы».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Бег.</w:t>
              <w:tab/>
              <w:t>Беговые</w:t>
              <w:tab/>
              <w:t>упражнения.</w:t>
              <w:tab/>
              <w:t>Игра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lang w:val="ru-RU"/>
              </w:rPr>
            </w:pPr>
            <w:r>
              <w:rPr>
                <w:rFonts w:eastAsia="Calibri"/>
                <w:kern w:val="0"/>
                <w:lang w:val="ru-RU" w:eastAsia="en-US" w:bidi="ar-SA"/>
              </w:rPr>
              <w:t>«Кошки - мышки.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Игры и эстафеты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33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Игры и эстафеты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34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Весѐлые старты.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1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  <w:t>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eastAsia="Calibri"/>
                <w:kern w:val="0"/>
                <w:lang w:eastAsia="en-US" w:bidi="ar-SA"/>
              </w:rPr>
            </w:pPr>
            <w:r>
              <w:rPr>
                <w:rFonts w:eastAsia="Calibri"/>
                <w:kern w:val="0"/>
                <w:lang w:eastAsia="en-US" w:bidi="ar-SA"/>
              </w:rPr>
            </w:r>
          </w:p>
        </w:tc>
      </w:tr>
    </w:tbl>
    <w:p>
      <w:pPr>
        <w:pStyle w:val="Normal"/>
        <w:ind w:firstLine="709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ind w:firstLine="709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  <w:t xml:space="preserve">УЧЕБНО-МЕТОДИЧЕСКОЕ ОБЕСПЕЧЕНИЕ ОБРАЗОВАТЕЛЬНОГО ПРОЦЕССА </w:t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jc w:val="both"/>
        <w:rPr>
          <w:rFonts w:eastAsia="" w:eastAsiaTheme="minorEastAsia"/>
          <w:color w:val="auto"/>
          <w:sz w:val="28"/>
          <w:szCs w:val="28"/>
          <w:shd w:fill="FFFFFF" w:val="clear"/>
          <w:lang w:val="ru-RU"/>
        </w:rPr>
      </w:pP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           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Л98.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Лях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Физическая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культура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 Методические рекомендации. 1—4 клас-. сы : учеб. пособие для общеобразоват. организаций / 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Лях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. — 4-е изд. — М. : Просвещение, 2021. — 175 с. — (Школа России). — 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ISBN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 978-5-09-079238-7. Пособие разработано в соответствии с требованиями Федерального государственного образовательного стандарта начального общего образования и рабочей программой «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Физическая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культура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 Предметная линия учебников 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Ляха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 1—4 классы».</w:t>
      </w:r>
    </w:p>
    <w:p>
      <w:pPr>
        <w:pStyle w:val="Normal"/>
        <w:widowControl/>
        <w:spacing w:lineRule="auto" w:line="228"/>
        <w:jc w:val="both"/>
        <w:rPr>
          <w:rFonts w:eastAsia="" w:eastAsiaTheme="minorEastAsia"/>
          <w:color w:val="auto"/>
          <w:sz w:val="28"/>
          <w:szCs w:val="28"/>
          <w:shd w:fill="FFFFFF" w:val="clear"/>
          <w:lang w:val="ru-RU"/>
        </w:rPr>
      </w:pPr>
      <w:r>
        <w:rPr>
          <w:rFonts w:eastAsia="" w:eastAsiaTheme="minorEastAsia"/>
          <w:b/>
          <w:bCs/>
          <w:color w:val="000000"/>
          <w:sz w:val="28"/>
          <w:szCs w:val="20"/>
          <w:shd w:fill="FFFFFF" w:val="clear"/>
          <w:lang w:val="ru-RU"/>
        </w:rPr>
        <w:t xml:space="preserve">      </w:t>
      </w:r>
      <w:r>
        <w:rPr>
          <w:rFonts w:eastAsia="" w:eastAsiaTheme="minorEastAsia"/>
          <w:b/>
          <w:bCs/>
          <w:color w:val="000000"/>
          <w:sz w:val="28"/>
          <w:szCs w:val="20"/>
          <w:shd w:fill="FFFFFF" w:val="clear"/>
          <w:lang w:val="ru-RU"/>
        </w:rPr>
        <w:t>Физическая культура 1</w:t>
      </w:r>
      <w:r>
        <w:rPr>
          <w:rFonts w:eastAsia="" w:eastAsiaTheme="minorEastAsia"/>
          <w:color w:val="000000"/>
          <w:sz w:val="28"/>
          <w:szCs w:val="20"/>
          <w:shd w:fill="FFFFFF" w:val="clear"/>
          <w:lang w:val="ru-RU"/>
        </w:rPr>
        <w:t>—</w:t>
      </w:r>
      <w:r>
        <w:rPr>
          <w:rFonts w:eastAsia="" w:eastAsiaTheme="minorEastAsia"/>
          <w:b/>
          <w:bCs/>
          <w:color w:val="000000"/>
          <w:sz w:val="28"/>
          <w:szCs w:val="20"/>
          <w:shd w:fill="FFFFFF" w:val="clear"/>
          <w:lang w:val="ru-RU"/>
        </w:rPr>
        <w:t>4</w:t>
      </w:r>
      <w:r>
        <w:rPr>
          <w:rFonts w:eastAsia="" w:eastAsiaTheme="minorEastAsia"/>
          <w:color w:val="000000"/>
          <w:sz w:val="28"/>
          <w:szCs w:val="20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0"/>
          <w:shd w:fill="FFFFFF" w:val="clear"/>
          <w:lang w:val="ru-RU"/>
        </w:rPr>
        <w:t>классы</w:t>
      </w:r>
      <w:r>
        <w:rPr>
          <w:rFonts w:eastAsia="" w:eastAsiaTheme="minorEastAsia"/>
          <w:color w:val="000000"/>
          <w:sz w:val="28"/>
          <w:szCs w:val="20"/>
          <w:shd w:fill="FFFFFF" w:val="clear"/>
        </w:rPr>
        <w:t> </w:t>
      </w:r>
      <w:r>
        <w:rPr>
          <w:rFonts w:eastAsia="" w:eastAsiaTheme="minorEastAsia"/>
          <w:color w:val="000000"/>
          <w:sz w:val="28"/>
          <w:szCs w:val="20"/>
          <w:shd w:fill="FFFFFF" w:val="clear"/>
          <w:lang w:val="ru-RU"/>
        </w:rPr>
        <w:t>: методическое учеб.</w:t>
      </w:r>
      <w:r>
        <w:rPr>
          <w:rFonts w:eastAsia="" w:eastAsiaTheme="minorEastAsia"/>
          <w:color w:val="000000"/>
          <w:sz w:val="28"/>
          <w:szCs w:val="20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0"/>
          <w:shd w:fill="FFFFFF" w:val="clear"/>
          <w:lang w:val="ru-RU"/>
        </w:rPr>
        <w:t>пособие</w:t>
      </w:r>
      <w:r>
        <w:rPr>
          <w:rFonts w:eastAsia="" w:eastAsiaTheme="minorEastAsia"/>
          <w:color w:val="000000"/>
          <w:sz w:val="28"/>
          <w:szCs w:val="20"/>
          <w:shd w:fill="FFFFFF" w:val="clear"/>
        </w:rPr>
        <w:t> </w:t>
      </w:r>
      <w:r>
        <w:rPr>
          <w:rFonts w:eastAsia="" w:eastAsiaTheme="minorEastAsia"/>
          <w:color w:val="000000"/>
          <w:sz w:val="28"/>
          <w:szCs w:val="20"/>
          <w:shd w:fill="FFFFFF" w:val="clear"/>
          <w:lang w:val="ru-RU"/>
        </w:rPr>
        <w:t>для общеобразоват. организаций / И. А.</w:t>
      </w:r>
      <w:r>
        <w:rPr>
          <w:rFonts w:eastAsia="" w:eastAsiaTheme="minorEastAsia"/>
          <w:color w:val="000000"/>
          <w:sz w:val="28"/>
          <w:szCs w:val="20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0"/>
          <w:shd w:fill="FFFFFF" w:val="clear"/>
          <w:lang w:val="ru-RU"/>
        </w:rPr>
        <w:t>Винер</w:t>
      </w:r>
      <w:r>
        <w:rPr>
          <w:rFonts w:eastAsia="" w:eastAsiaTheme="minorEastAsia"/>
          <w:color w:val="000000"/>
          <w:sz w:val="28"/>
          <w:szCs w:val="20"/>
          <w:shd w:fill="FFFFFF" w:val="clear"/>
          <w:lang w:val="ru-RU"/>
        </w:rPr>
        <w:t>-Усмановой, О. Д. Цыганкова. ; под редакцией И.А. Винер- Усмановой--Москва: Просвещение, 2022- 117 с.</w:t>
      </w:r>
    </w:p>
    <w:p>
      <w:pPr>
        <w:pStyle w:val="Normal"/>
        <w:widowControl/>
        <w:spacing w:lineRule="auto" w:line="228"/>
        <w:jc w:val="both"/>
        <w:rPr>
          <w:rFonts w:eastAsia="" w:eastAsiaTheme="minorEastAsia"/>
          <w:color w:val="auto"/>
          <w:sz w:val="28"/>
          <w:szCs w:val="28"/>
          <w:lang w:val="ru-RU"/>
        </w:rPr>
      </w:pP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 </w:t>
      </w:r>
      <w:r>
        <w:rPr>
          <w:rFonts w:eastAsia="" w:eastAsiaTheme="minorEastAsia"/>
          <w:b/>
          <w:color w:val="auto"/>
          <w:szCs w:val="22"/>
          <w:lang w:val="ru-RU"/>
        </w:rPr>
        <w:t xml:space="preserve">ОБЯЗАТЕЛЬНЫЕ </w:t>
      </w:r>
      <w:r>
        <w:rPr>
          <w:rFonts w:eastAsia="" w:eastAsiaTheme="minorEastAsia"/>
          <w:b/>
          <w:color w:val="000000"/>
          <w:szCs w:val="22"/>
          <w:lang w:val="ru-RU"/>
        </w:rPr>
        <w:t xml:space="preserve">УЧЕБНЫЕ МАТЕРИАЛЫ ДЛЯ УЧЕНИКА </w:t>
      </w:r>
    </w:p>
    <w:p>
      <w:pPr>
        <w:pStyle w:val="Normal"/>
        <w:widowControl/>
        <w:spacing w:lineRule="auto" w:line="228"/>
        <w:jc w:val="both"/>
        <w:rPr>
          <w:rFonts w:eastAsia="" w:eastAsiaTheme="minorEastAsia"/>
          <w:color w:val="auto"/>
          <w:sz w:val="28"/>
          <w:szCs w:val="28"/>
          <w:lang w:val="ru-RU"/>
        </w:rPr>
      </w:pP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          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Л98.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Лях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Физическая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культура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 Методические рекомендации. 1—4 клас-. сы : учеб. пособие для общеобразоват. организаций / 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Лях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. — 4-е изд. — М. : Просвещение, 2021. — 175 с. — (Школа России). — 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ISBN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 xml:space="preserve"> 978-5-09-079238-7. Пособие разработано в соответствии с требованиями Федерального государственного образовательного стандарта начального общего образования и рабочей программой «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Физическая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культура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 Предметная линия учебников 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/>
          <w:bCs/>
          <w:color w:val="000000"/>
          <w:sz w:val="28"/>
          <w:szCs w:val="28"/>
          <w:shd w:fill="FFFFFF" w:val="clear"/>
          <w:lang w:val="ru-RU"/>
        </w:rPr>
        <w:t>Ляха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 1—4 классы».</w:t>
      </w:r>
    </w:p>
    <w:p>
      <w:pPr>
        <w:pStyle w:val="Normal"/>
        <w:widowControl/>
        <w:spacing w:lineRule="auto" w:line="228"/>
        <w:rPr>
          <w:rFonts w:ascii="Arial" w:hAnsi="Arial" w:eastAsia="" w:cs="Arial" w:eastAsiaTheme="minorEastAsia"/>
          <w:color w:val="auto"/>
          <w:sz w:val="20"/>
          <w:szCs w:val="20"/>
          <w:shd w:fill="FFFFFF" w:val="clear"/>
          <w:lang w:val="ru-RU"/>
        </w:rPr>
      </w:pPr>
      <w:r>
        <w:rPr>
          <w:rFonts w:eastAsia="" w:ascii="Calibri" w:hAnsi="Calibri" w:asciiTheme="minorHAnsi" w:eastAsiaTheme="minorEastAsia" w:hAnsiTheme="minorHAnsi"/>
          <w:color w:val="auto"/>
          <w:sz w:val="22"/>
          <w:szCs w:val="22"/>
          <w:lang w:val="ru-RU"/>
        </w:rPr>
        <w:br/>
      </w:r>
      <w:r>
        <w:rPr>
          <w:rFonts w:eastAsia="" w:eastAsiaTheme="minorEastAsia"/>
          <w:b/>
          <w:color w:val="000000"/>
          <w:szCs w:val="22"/>
          <w:lang w:val="ru-RU"/>
        </w:rPr>
        <w:t xml:space="preserve">МЕТОДИЧЕСКИЕ МАТЕРИАЛЫ ДЛЯ УЧИТЕЛЯ 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УМК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Физическая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культура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Лях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В.И. (Школа России).УМК В. И.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Лях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,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1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-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4</w:t>
      </w:r>
      <w:r>
        <w:rPr>
          <w:rFonts w:eastAsia="" w:eastAsiaTheme="minorEastAsia"/>
          <w:color w:val="000000"/>
          <w:sz w:val="28"/>
          <w:szCs w:val="28"/>
          <w:shd w:fill="FFFFFF" w:val="clear"/>
        </w:rPr>
        <w:t> </w:t>
      </w:r>
      <w:r>
        <w:rPr>
          <w:rFonts w:eastAsia="" w:eastAsiaTheme="minorEastAsia"/>
          <w:bCs/>
          <w:color w:val="000000"/>
          <w:sz w:val="28"/>
          <w:szCs w:val="28"/>
          <w:shd w:fill="FFFFFF" w:val="clear"/>
          <w:lang w:val="ru-RU"/>
        </w:rPr>
        <w:t>классы</w:t>
      </w:r>
      <w:r>
        <w:rPr>
          <w:rFonts w:eastAsia="" w:eastAsiaTheme="minorEastAsia"/>
          <w:color w:val="000000"/>
          <w:sz w:val="28"/>
          <w:szCs w:val="28"/>
          <w:shd w:fill="FFFFFF" w:val="clear"/>
          <w:lang w:val="ru-RU"/>
        </w:rPr>
        <w:t>.</w:t>
      </w:r>
      <w:r>
        <w:rPr>
          <w:rFonts w:eastAsia="" w:cs="Arial" w:ascii="Arial" w:hAnsi="Arial" w:eastAsiaTheme="minorEastAsia"/>
          <w:color w:val="000000"/>
          <w:sz w:val="20"/>
          <w:szCs w:val="20"/>
          <w:shd w:fill="FFFFFF" w:val="clear"/>
        </w:rPr>
        <w:t> </w:t>
      </w:r>
    </w:p>
    <w:p>
      <w:pPr>
        <w:pStyle w:val="Normal"/>
        <w:widowControl/>
        <w:spacing w:lineRule="auto" w:line="228"/>
        <w:jc w:val="both"/>
        <w:rPr>
          <w:rFonts w:ascii="Calibri" w:hAnsi="Calibri" w:eastAsia="" w:cs="" w:asciiTheme="minorHAnsi" w:cstheme="minorBidi" w:eastAsiaTheme="minorEastAsia" w:hAnsiTheme="minorHAnsi"/>
          <w:color w:val="auto"/>
          <w:sz w:val="22"/>
          <w:szCs w:val="22"/>
          <w:lang w:val="ru-RU"/>
        </w:rPr>
      </w:pPr>
      <w:r>
        <w:rPr>
          <w:rFonts w:eastAsia="" w:ascii="Calibri" w:hAnsi="Calibri" w:asciiTheme="minorHAnsi" w:eastAsiaTheme="minorEastAsia" w:hAnsiTheme="minorHAnsi"/>
          <w:color w:val="auto"/>
          <w:sz w:val="22"/>
          <w:szCs w:val="22"/>
          <w:lang w:val="ru-RU"/>
        </w:rPr>
        <w:br/>
      </w:r>
      <w:r>
        <w:rPr>
          <w:rFonts w:eastAsia="" w:eastAsiaTheme="minorEastAsia"/>
          <w:b/>
          <w:color w:val="000000"/>
          <w:szCs w:val="22"/>
          <w:lang w:val="ru-RU"/>
        </w:rPr>
        <w:t xml:space="preserve">ЦИФРОВЫЕ ОБРАЗОВАТЕЛЬНЫЕ РЕСУРСЫ И РЕСУРСЫ СЕТИ ИНТЕРНЕТ  </w:t>
      </w:r>
      <w:hyperlink r:id="rId3"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</w:rPr>
          <w:t>https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  <w:lang w:val="ru-RU"/>
          </w:rPr>
          <w:t>://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</w:rPr>
          <w:t>resh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  <w:lang w:val="ru-RU"/>
          </w:rPr>
          <w:t>.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</w:rPr>
          <w:t>edu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  <w:lang w:val="ru-RU"/>
          </w:rPr>
          <w:t>.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</w:rPr>
          <w:t>ru</w:t>
        </w:r>
        <w:r>
          <w:rPr>
            <w:rFonts w:eastAsia="" w:cs="" w:ascii="Calibri" w:hAnsi="Calibri" w:asciiTheme="minorHAnsi" w:cstheme="minorBidi" w:eastAsiaTheme="minorEastAsia" w:hAnsiTheme="minorHAnsi"/>
            <w:color w:val="0563C1" w:themeColor="hyperlink"/>
            <w:sz w:val="22"/>
            <w:szCs w:val="22"/>
            <w:u w:val="single"/>
            <w:lang w:val="ru-RU"/>
          </w:rPr>
          <w:t>/</w:t>
        </w:r>
      </w:hyperlink>
    </w:p>
    <w:p>
      <w:pPr>
        <w:pStyle w:val="Normal"/>
        <w:widowControl/>
        <w:spacing w:lineRule="auto" w:line="228"/>
        <w:jc w:val="both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jc w:val="both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  <w:t>МАТЕРИАЛЬНО-ТЕХНИЧЕСКОЕ ОБЕСПЕЧЕНИЕ ОБРАЗОВАТЕЛЬНОГО ПРОЦЕССА УЧЕБНОЕ ОБОРУДОВАНИЕ</w:t>
      </w:r>
    </w:p>
    <w:p>
      <w:pPr>
        <w:pStyle w:val="Normal"/>
        <w:widowControl/>
        <w:spacing w:lineRule="auto" w:line="228"/>
        <w:jc w:val="both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color w:val="000000"/>
          <w:sz w:val="28"/>
          <w:szCs w:val="22"/>
          <w:lang w:val="ru-RU"/>
        </w:rPr>
        <w:t xml:space="preserve">       </w:t>
      </w:r>
      <w:r>
        <w:rPr>
          <w:rFonts w:eastAsia="" w:eastAsiaTheme="minorEastAsia"/>
          <w:color w:val="000000"/>
          <w:sz w:val="28"/>
          <w:szCs w:val="22"/>
          <w:lang w:val="ru-RU"/>
        </w:rPr>
        <w:t>Спортивный зал, маты гимнастические, мячи, скакалки, обруч, палка гимнастическая, кегли, конусы, секундомер, эстафетные палочки, стенка гимнастическая, скамейка гимнастическая, козёл гимнастический, стойка для прыжков в высоту, щит баскетбольный, канат для лазания, сетка волейбольная, бревно гимнастическое, мостик подкидной, гранаты для метания, мячи для метания, турник подвесной, рулетка измерительная, лыжи, лыжные палки.</w:t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228"/>
        <w:rPr>
          <w:rFonts w:eastAsia="" w:eastAsiaTheme="minorEastAsia"/>
          <w:b/>
          <w:b/>
          <w:color w:val="000000"/>
          <w:szCs w:val="22"/>
          <w:lang w:val="ru-RU"/>
        </w:rPr>
      </w:pPr>
      <w:r>
        <w:rPr>
          <w:rFonts w:eastAsia="" w:eastAsiaTheme="minorEastAsia"/>
          <w:b/>
          <w:color w:val="000000"/>
          <w:szCs w:val="22"/>
          <w:lang w:val="ru-RU"/>
        </w:rPr>
      </w:r>
    </w:p>
    <w:p>
      <w:pPr>
        <w:pStyle w:val="Normal"/>
        <w:widowControl/>
        <w:spacing w:lineRule="auto" w:line="360" w:before="0" w:after="200"/>
        <w:ind w:left="720" w:hanging="0"/>
        <w:jc w:val="center"/>
        <w:rPr>
          <w:rFonts w:eastAsia="Times New Roman"/>
          <w:b/>
          <w:b/>
          <w:color w:val="auto"/>
          <w:sz w:val="28"/>
          <w:lang w:val="ru-RU" w:eastAsia="ru-RU"/>
        </w:rPr>
      </w:pPr>
      <w:r>
        <w:rPr/>
      </w:r>
    </w:p>
    <w:sectPr>
      <w:headerReference w:type="default" r:id="rId4"/>
      <w:type w:val="nextPage"/>
      <w:pgSz w:w="11906" w:h="16838"/>
      <w:pgMar w:left="1843" w:right="1268" w:gutter="0" w:header="720" w:top="1135" w:footer="0" w:bottom="851"/>
      <w:pgNumType w:fmt="decimal"/>
      <w:formProt w:val="false"/>
      <w:titlePg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789700856"/>
    </w:sdtPr>
    <w:sdtContent>
      <w:p>
        <w:pPr>
          <w:pStyle w:val="Style22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13</w:t>
        </w:r>
        <w:r>
          <w:rPr/>
          <w:fldChar w:fldCharType="end"/>
        </w:r>
      </w:p>
      <w:p>
        <w:pPr>
          <w:pStyle w:val="Style22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8c44fd"/>
    <w:pPr>
      <w:widowControl w:val="false"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 w:themeColor="text1"/>
      <w:kern w:val="0"/>
      <w:sz w:val="24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4"/>
    <w:uiPriority w:val="99"/>
    <w:qFormat/>
    <w:rsid w:val="00104eb4"/>
    <w:rPr>
      <w:rFonts w:eastAsia="" w:eastAsiaTheme="minorEastAsia"/>
      <w:lang w:val="en-US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uiPriority w:val="99"/>
    <w:unhideWhenUsed/>
    <w:rsid w:val="00104eb4"/>
    <w:pPr>
      <w:widowControl/>
      <w:tabs>
        <w:tab w:val="clear" w:pos="708"/>
        <w:tab w:val="center" w:pos="4677" w:leader="none"/>
        <w:tab w:val="right" w:pos="9355" w:leader="none"/>
      </w:tabs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qFormat/>
    <w:rsid w:val="008c44fd"/>
    <w:pPr>
      <w:spacing w:after="0" w:line="240" w:lineRule="auto"/>
    </w:pPr>
    <w:rPr>
      <w:lang w:eastAsia="ru-RU"/>
      <w:color w:val="000000" w:themeColor="text1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1f5f76"/>
    <w:pPr>
      <w:spacing w:after="0" w:line="240" w:lineRule="auto"/>
    </w:pPr>
    <w:rPr>
      <w:lang w:val="en-US"/>
      <w:color w:val="000000" w:themeColor="text1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uiPriority w:val="39"/>
    <w:rsid w:val="00104e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resh.edu.ru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LibreOffice/7.2.0.4$Windows_X86_64 LibreOffice_project/9a9c6381e3f7a62afc1329bd359cc48accb6435b</Application>
  <AppVersion>15.0000</AppVersion>
  <Pages>13</Pages>
  <Words>2869</Words>
  <Characters>20443</Characters>
  <CharactersWithSpaces>23134</CharactersWithSpaces>
  <Paragraphs>265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2022-09-17T14:10:00Z</dcterms:created>
  <dc:creator>кабинет физкультуры</dc:creator>
  <dc:description/>
  <dc:language>ru-RU</dc:language>
  <cp:lastModifiedBy/>
  <dcterms:modified xsi:type="dcterms:W3CDTF">2023-10-30T14:19:48Z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